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FD" w:rsidRPr="005064FD" w:rsidRDefault="005064FD" w:rsidP="005064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064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ESIC raises wage threshold to </w:t>
      </w:r>
      <w:proofErr w:type="spellStart"/>
      <w:r w:rsidRPr="005064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21,000</w:t>
      </w:r>
    </w:p>
    <w:p w:rsidR="005064FD" w:rsidRPr="005064FD" w:rsidRDefault="005064FD" w:rsidP="0050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4FD">
        <w:rPr>
          <w:rFonts w:ascii="Times New Roman" w:eastAsia="Times New Roman" w:hAnsi="Times New Roman" w:cs="Times New Roman"/>
          <w:sz w:val="24"/>
          <w:szCs w:val="24"/>
        </w:rPr>
        <w:t>Press Trust of India</w:t>
      </w:r>
      <w:proofErr w:type="gramStart"/>
      <w:r w:rsidRPr="005064FD">
        <w:rPr>
          <w:rFonts w:ascii="Times New Roman" w:eastAsia="Times New Roman" w:hAnsi="Times New Roman" w:cs="Times New Roman"/>
          <w:sz w:val="24"/>
          <w:szCs w:val="24"/>
        </w:rPr>
        <w:t>  |</w:t>
      </w:r>
      <w:proofErr w:type="gram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  New Delhi  September 6, 2016 Last Updated at 17:07 IST </w:t>
      </w:r>
    </w:p>
    <w:p w:rsidR="005064FD" w:rsidRPr="005064FD" w:rsidRDefault="005064FD" w:rsidP="0050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4" name="Picture 4" descr="Tiny UR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y_bbtn" descr="Tiny UR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3" name="Picture 3" descr="Add to My P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y_bbtn" descr="Add to My P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2" name="Picture 2" descr="Pri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" name="Picture 1" descr="Email">
              <a:hlinkClick xmlns:a="http://schemas.openxmlformats.org/drawingml/2006/main" r:id="rId6" tooltip="&quot;Email this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">
                      <a:hlinkClick r:id="rId6" tooltip="&quot;Email this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FD" w:rsidRPr="005064FD" w:rsidRDefault="005064FD" w:rsidP="005064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064FD" w:rsidRPr="005064FD" w:rsidRDefault="005064FD" w:rsidP="0050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The Employees' State </w:t>
      </w:r>
      <w:hyperlink r:id="rId13" w:tgtFrame="_blank" w:history="1"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Insurance </w:t>
        </w:r>
      </w:hyperlink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Corporation (ESIC) today raised the monthly wage threshold to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21,000, from the current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15,000, for coverage under its health </w:t>
      </w:r>
      <w:hyperlink r:id="rId14" w:tgtFrame="_blank" w:history="1"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insurance </w:t>
        </w:r>
      </w:hyperlink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scheme.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In a meeting held today, the ESIC board also decided to give an option to existing insured persons to continue membership even if their basic wage breaches the ceiling of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21,000 per month. </w:t>
      </w:r>
    </w:p>
    <w:p w:rsidR="005064FD" w:rsidRPr="005064FD" w:rsidRDefault="005064FD" w:rsidP="0050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At present, all those insured under the ESIC scheme lose their membership of ESIC as well as that of the </w:t>
      </w:r>
      <w:hyperlink r:id="rId15" w:tgtFrame="_blank" w:history="1"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insurance </w:t>
        </w:r>
      </w:hyperlink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cover if their basic wage overshoots the ceiling.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"ESIC has raised the threshold wage limit from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15,000 to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proofErr w:type="gramStart"/>
      <w:r w:rsidRPr="005064FD">
        <w:rPr>
          <w:rFonts w:ascii="Times New Roman" w:eastAsia="Times New Roman" w:hAnsi="Times New Roman" w:cs="Times New Roman"/>
          <w:sz w:val="24"/>
          <w:szCs w:val="24"/>
        </w:rPr>
        <w:t>,000</w:t>
      </w:r>
      <w:proofErr w:type="gram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Minister </w:t>
      </w:r>
      <w:hyperlink r:id="rId16" w:tgtFrame="_blank" w:history="1">
        <w:proofErr w:type="spellStart"/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Bandaru</w:t>
        </w:r>
        <w:proofErr w:type="spellEnd"/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Dattatreya</w:t>
        </w:r>
        <w:proofErr w:type="spellEnd"/>
        <w:r w:rsidRPr="00506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told PTI after the board meeting of ESIC here.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Minister is the Chairman of the ESIC Board.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Both the decisions will be implemented from October 1.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Dattatreya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added that the move of raising the threshold will help bring in an additional 50 lakh members to ESIC.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At present, ESIC has 2.6 crore insured persons, which covers over 10 crore people, assuming four members of a family.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The minister also said there is a plan to increase the basic wage threshold for retirement fund body EPFO subscribers and it may be considered in the next meeting of the Central Board of Trustees (CBT).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At present, the basic wage threshold is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15,000 per month for coverage under its social security scheme.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(REOPENS DCM 59)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Dattatreya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today also launched the first phase of telemedicine services whereby ESIC Model Hospital,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Basaidarapur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, New Delhi, got connected with three ESI dispensaries at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Rudrapur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Uttrakhand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Unnao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(Uttar Pradesh) and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Kathiyar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(Bihar).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ESIs have been providing health care and other social security benefits to workers of a specified wage group for the last 65 years as a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welfare measure.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Under these new initiatives, ESIC has launched a pilot project of telemedicine services at 11 ESI locations in co-ordination with Health Informatics and Electronics Division (HIED), C-DAC, Mohali, under the Digital India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D">
        <w:rPr>
          <w:rFonts w:ascii="Times New Roman" w:eastAsia="Times New Roman" w:hAnsi="Times New Roman" w:cs="Times New Roman"/>
          <w:sz w:val="24"/>
          <w:szCs w:val="24"/>
        </w:rPr>
        <w:br/>
        <w:t xml:space="preserve">The launch of these services will lead to provision of </w:t>
      </w:r>
      <w:proofErr w:type="spellStart"/>
      <w:r w:rsidRPr="005064FD">
        <w:rPr>
          <w:rFonts w:ascii="Times New Roman" w:eastAsia="Times New Roman" w:hAnsi="Times New Roman" w:cs="Times New Roman"/>
          <w:sz w:val="24"/>
          <w:szCs w:val="24"/>
        </w:rPr>
        <w:t>specialised</w:t>
      </w:r>
      <w:proofErr w:type="spellEnd"/>
      <w:r w:rsidRPr="005064FD">
        <w:rPr>
          <w:rFonts w:ascii="Times New Roman" w:eastAsia="Times New Roman" w:hAnsi="Times New Roman" w:cs="Times New Roman"/>
          <w:sz w:val="24"/>
          <w:szCs w:val="24"/>
        </w:rPr>
        <w:t xml:space="preserve"> healthcare services to ESIC beneficiaries residing/working at different locations with limited medical specialist services. </w:t>
      </w:r>
    </w:p>
    <w:p w:rsidR="00FA2154" w:rsidRDefault="00FA2154"/>
    <w:sectPr w:rsidR="00FA2154" w:rsidSect="00EF4F47">
      <w:pgSz w:w="24820" w:h="15600" w:orient="landscape"/>
      <w:pgMar w:top="-430" w:right="260" w:bottom="-14" w:left="37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7A0"/>
    <w:multiLevelType w:val="multilevel"/>
    <w:tmpl w:val="43B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A4"/>
    <w:rsid w:val="00442AA4"/>
    <w:rsid w:val="004F6F18"/>
    <w:rsid w:val="005064FD"/>
    <w:rsid w:val="005F476A"/>
    <w:rsid w:val="007B77B2"/>
    <w:rsid w:val="00EF4F47"/>
    <w:rsid w:val="00F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8"/>
  </w:style>
  <w:style w:type="paragraph" w:styleId="Heading1">
    <w:name w:val="heading 1"/>
    <w:basedOn w:val="Normal"/>
    <w:link w:val="Heading1Char"/>
    <w:uiPriority w:val="9"/>
    <w:qFormat/>
    <w:rsid w:val="00506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F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6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64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l">
    <w:name w:val="fl"/>
    <w:basedOn w:val="Normal"/>
    <w:rsid w:val="0050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4FD"/>
    <w:rPr>
      <w:color w:val="0000FF"/>
      <w:u w:val="single"/>
    </w:rPr>
  </w:style>
  <w:style w:type="character" w:customStyle="1" w:styleId="fs14">
    <w:name w:val="fs14"/>
    <w:basedOn w:val="DefaultParagraphFont"/>
    <w:rsid w:val="005064FD"/>
  </w:style>
  <w:style w:type="character" w:customStyle="1" w:styleId="p-content">
    <w:name w:val="p-content"/>
    <w:basedOn w:val="DefaultParagraphFont"/>
    <w:rsid w:val="005064FD"/>
  </w:style>
  <w:style w:type="paragraph" w:styleId="NormalWeb">
    <w:name w:val="Normal (Web)"/>
    <w:basedOn w:val="Normal"/>
    <w:uiPriority w:val="99"/>
    <w:semiHidden/>
    <w:unhideWhenUsed/>
    <w:rsid w:val="0050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8"/>
  </w:style>
  <w:style w:type="paragraph" w:styleId="Heading1">
    <w:name w:val="heading 1"/>
    <w:basedOn w:val="Normal"/>
    <w:link w:val="Heading1Char"/>
    <w:uiPriority w:val="9"/>
    <w:qFormat/>
    <w:rsid w:val="00506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F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6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64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l">
    <w:name w:val="fl"/>
    <w:basedOn w:val="Normal"/>
    <w:rsid w:val="0050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4FD"/>
    <w:rPr>
      <w:color w:val="0000FF"/>
      <w:u w:val="single"/>
    </w:rPr>
  </w:style>
  <w:style w:type="character" w:customStyle="1" w:styleId="fs14">
    <w:name w:val="fs14"/>
    <w:basedOn w:val="DefaultParagraphFont"/>
    <w:rsid w:val="005064FD"/>
  </w:style>
  <w:style w:type="character" w:customStyle="1" w:styleId="p-content">
    <w:name w:val="p-content"/>
    <w:basedOn w:val="DefaultParagraphFont"/>
    <w:rsid w:val="005064FD"/>
  </w:style>
  <w:style w:type="paragraph" w:styleId="NormalWeb">
    <w:name w:val="Normal (Web)"/>
    <w:basedOn w:val="Normal"/>
    <w:uiPriority w:val="99"/>
    <w:semiHidden/>
    <w:unhideWhenUsed/>
    <w:rsid w:val="0050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standard.com/user/my-page/add-article/item-id/116090600715" TargetMode="External"/><Relationship Id="rId13" Type="http://schemas.openxmlformats.org/officeDocument/2006/relationships/hyperlink" Target="http://www.business-standard.com/search?type=news&amp;q=Insuranc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usiness-standard.com/search?type=news&amp;q=Bandaru+Dattatreya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business-standard.com/search?type=news&amp;q=Insurance" TargetMode="External"/><Relationship Id="rId10" Type="http://schemas.openxmlformats.org/officeDocument/2006/relationships/hyperlink" Target="http://www.business-standard.com/article/printer-friendly-version?article_id=116090600715_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usiness-standard.com/search?type=news&amp;q=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2016-09-23T06:38:00Z</dcterms:created>
  <dcterms:modified xsi:type="dcterms:W3CDTF">2016-09-23T06:40:00Z</dcterms:modified>
</cp:coreProperties>
</file>